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sz w:val="24"/>
        </w:rPr>
        <w:t>令和４年度　職員の給与の男女の差異の情報公表</w:t>
      </w:r>
    </w:p>
    <w:p>
      <w:pPr>
        <w:pStyle w:val="0"/>
        <w:jc w:val="left"/>
        <w:rPr>
          <w:rFonts w:hint="eastAsia"/>
        </w:rPr>
      </w:pPr>
      <w:r>
        <w:rPr>
          <w:rFonts w:hint="eastAsia"/>
          <w:u w:val="single" w:color="auto"/>
        </w:rPr>
        <w:t>特定事業主名：大崎町役場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１．全職員に係る情報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825"/>
        <w:gridCol w:w="4830"/>
      </w:tblGrid>
      <w:tr>
        <w:trPr/>
        <w:tc>
          <w:tcPr>
            <w:tcW w:w="48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職員区分</w:t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男女の給与の差異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（男性の給与に対する女性の給与の割合）</w:t>
            </w:r>
          </w:p>
        </w:tc>
      </w:tr>
      <w:tr>
        <w:trPr/>
        <w:tc>
          <w:tcPr>
            <w:tcW w:w="48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任期の定めのない常勤職員</w:t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８９．４％</w:t>
            </w:r>
          </w:p>
        </w:tc>
      </w:tr>
      <w:tr>
        <w:trPr/>
        <w:tc>
          <w:tcPr>
            <w:tcW w:w="48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任期の定めのない常勤職員以外の職員</w:t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６９．１％</w:t>
            </w:r>
          </w:p>
        </w:tc>
      </w:tr>
      <w:tr>
        <w:trPr/>
        <w:tc>
          <w:tcPr>
            <w:tcW w:w="48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全職員</w:t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５１．９％</w:t>
            </w:r>
          </w:p>
        </w:tc>
      </w:tr>
    </w:tbl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２．「任期の定めのない常勤職員」に係る役職段階別及び勤続年数別の情報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※　地方公共団体における「任期の定めのない常勤職員」の給料については、各地方公共団体の条例で定める給料表に基づき決定されており、同一の級・号給であれば、同一の額となっている。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（１）役職段階別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846"/>
        <w:gridCol w:w="4846"/>
      </w:tblGrid>
      <w:tr>
        <w:trPr/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役職段階</w:t>
            </w:r>
          </w:p>
        </w:tc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男女の給与の差異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（男性の給与に対する女性の給与の割合）</w:t>
            </w:r>
          </w:p>
        </w:tc>
      </w:tr>
      <w:tr>
        <w:trPr/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課長相当職</w:t>
            </w:r>
          </w:p>
        </w:tc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―％</w:t>
            </w:r>
          </w:p>
        </w:tc>
      </w:tr>
      <w:tr>
        <w:trPr/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課長補佐相当職</w:t>
            </w:r>
          </w:p>
        </w:tc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―％</w:t>
            </w:r>
          </w:p>
        </w:tc>
      </w:tr>
      <w:tr>
        <w:trPr/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係長相当職</w:t>
            </w:r>
          </w:p>
        </w:tc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１００．２％</w:t>
            </w:r>
          </w:p>
        </w:tc>
      </w:tr>
    </w:tbl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（２）勤続年数別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846"/>
        <w:gridCol w:w="4846"/>
      </w:tblGrid>
      <w:tr>
        <w:trPr/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勤続年数</w:t>
            </w:r>
          </w:p>
        </w:tc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男女の給与の差異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（男性の給与に対する女性の給与の割合）</w:t>
            </w:r>
          </w:p>
        </w:tc>
      </w:tr>
      <w:tr>
        <w:trPr/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３６年以上</w:t>
            </w:r>
          </w:p>
        </w:tc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１０５．５％</w:t>
            </w:r>
          </w:p>
        </w:tc>
      </w:tr>
      <w:tr>
        <w:trPr/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３１～３５年</w:t>
            </w:r>
          </w:p>
        </w:tc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８１．４％</w:t>
            </w:r>
          </w:p>
        </w:tc>
      </w:tr>
      <w:tr>
        <w:trPr/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２６年～３０年</w:t>
            </w:r>
          </w:p>
        </w:tc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８９．５％</w:t>
            </w:r>
          </w:p>
        </w:tc>
      </w:tr>
      <w:tr>
        <w:trPr/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２１年～２５年</w:t>
            </w:r>
          </w:p>
        </w:tc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８６．７％</w:t>
            </w:r>
          </w:p>
        </w:tc>
      </w:tr>
      <w:tr>
        <w:trPr/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１６年～２０年</w:t>
            </w:r>
          </w:p>
        </w:tc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１０８．９％</w:t>
            </w:r>
          </w:p>
        </w:tc>
      </w:tr>
      <w:tr>
        <w:trPr/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１１年～１５年</w:t>
            </w:r>
          </w:p>
        </w:tc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１０３．２％</w:t>
            </w:r>
          </w:p>
        </w:tc>
      </w:tr>
      <w:tr>
        <w:trPr/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６年～１０年</w:t>
            </w:r>
          </w:p>
        </w:tc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９８．１％</w:t>
            </w:r>
          </w:p>
        </w:tc>
      </w:tr>
      <w:tr>
        <w:trPr/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１年～５年</w:t>
            </w:r>
          </w:p>
        </w:tc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９０．１％</w:t>
            </w:r>
          </w:p>
        </w:tc>
      </w:tr>
    </w:tbl>
    <w:p>
      <w:pPr>
        <w:pStyle w:val="0"/>
        <w:jc w:val="left"/>
        <w:rPr>
          <w:rFonts w:hint="eastAsia"/>
        </w:rPr>
      </w:pPr>
      <w:r>
        <w:rPr>
          <w:rFonts w:hint="eastAsia"/>
        </w:rPr>
        <w:t>【説明欄】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55"/>
      </w:tblGrid>
      <w:tr>
        <w:trPr>
          <w:trHeight w:val="2300" w:hRule="atLeast"/>
        </w:trPr>
        <w:tc>
          <w:tcPr>
            <w:tcW w:w="96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（１）役職段階別の課長、課長補佐相当職の（－％）ついては女性職員なしの為、差異なし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（２）勤続年数別の１年～５年の男女の給与の差異については指導主事の給与も含む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（３）勤続年数別の２１年～２５年の男女の給与の差異については技能労務職の給与も含む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（４）勤続年数別の２６年～３０年の男女の給与の差異については技能労務職の給与も含む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（５）勤続年数別の３１年～３５年の男女の給与の差異については技能労務職の給与も含む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（６）勤続年数別の３６年以上の男女の給与の差異については技能労務職の給与も含む</w:t>
            </w:r>
          </w:p>
        </w:tc>
      </w:tr>
    </w:tbl>
    <w:p>
      <w:pPr>
        <w:pStyle w:val="0"/>
        <w:jc w:val="left"/>
        <w:rPr>
          <w:rFonts w:hint="eastAsia"/>
        </w:rPr>
      </w:pPr>
      <w:r>
        <w:rPr>
          <w:rFonts w:hint="eastAsia"/>
          <w:sz w:val="20"/>
        </w:rPr>
        <w:t>※勤続年数は、採用年度を勤続年数１年目とし、情報公表の対象となる年度までの年度単位で算出している。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※データの基準日：令和５年３月３１日</w:t>
      </w:r>
      <w:bookmarkStart w:id="0" w:name="_GoBack"/>
      <w:bookmarkEnd w:id="0"/>
    </w:p>
    <w:sectPr>
      <w:pgSz w:w="11906" w:h="16838"/>
      <w:pgMar w:top="850" w:right="1020" w:bottom="850" w:left="10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高辻 賢典</dc:creator>
  <cp:lastModifiedBy>高辻 賢典</cp:lastModifiedBy>
  <cp:lastPrinted>2023-06-27T08:02:38Z</cp:lastPrinted>
  <dcterms:created xsi:type="dcterms:W3CDTF">2023-06-22T07:21:00Z</dcterms:created>
  <dcterms:modified xsi:type="dcterms:W3CDTF">2023-06-27T06:03:07Z</dcterms:modified>
  <cp:revision>0</cp:revision>
</cp:coreProperties>
</file>